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spacing w:after="160" w:line="259" w:lineRule="auto"/>
        <w:rPr>
          <w:rFonts w:ascii="Calibri" w:cs="Calibri" w:eastAsia="Calibri" w:hAnsi="Calibri"/>
        </w:rPr>
      </w:pPr>
      <w:r w:rsidDel="00000000" w:rsidR="00000000" w:rsidRPr="00000000">
        <w:rPr>
          <w:rtl w:val="0"/>
        </w:rPr>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25"/>
        <w:gridCol w:w="5125"/>
        <w:tblGridChange w:id="0">
          <w:tblGrid>
            <w:gridCol w:w="4225"/>
            <w:gridCol w:w="5125"/>
          </w:tblGrid>
        </w:tblGridChange>
      </w:tblGrid>
      <w:tr>
        <w:trPr>
          <w:cantSplit w:val="0"/>
          <w:tblHeader w:val="0"/>
        </w:trPr>
        <w:tc>
          <w:tcPr>
            <w:gridSpan w:val="2"/>
          </w:tcPr>
          <w:p w:rsidR="00000000" w:rsidDel="00000000" w:rsidP="00000000" w:rsidRDefault="00000000" w:rsidRPr="00000000" w14:paraId="00000003">
            <w:pPr>
              <w:spacing w:line="240" w:lineRule="auto"/>
              <w:rPr>
                <w:rFonts w:ascii="Calibri" w:cs="Calibri" w:eastAsia="Calibri" w:hAnsi="Calibri"/>
                <w:b w:val="1"/>
              </w:rPr>
            </w:pPr>
            <w:r w:rsidDel="00000000" w:rsidR="00000000" w:rsidRPr="00000000">
              <w:rPr>
                <w:rFonts w:ascii="Calibri" w:cs="Calibri" w:eastAsia="Calibri" w:hAnsi="Calibri"/>
                <w:b w:val="1"/>
                <w:sz w:val="32"/>
                <w:szCs w:val="32"/>
                <w:rtl w:val="0"/>
              </w:rPr>
              <w:t xml:space="preserve">TITLE: Animal Intake Policy </w:t>
            </w:r>
            <w:r w:rsidDel="00000000" w:rsidR="00000000" w:rsidRPr="00000000">
              <w:rPr>
                <w:rtl w:val="0"/>
              </w:rPr>
            </w:r>
          </w:p>
        </w:tc>
      </w:tr>
      <w:tr>
        <w:trPr>
          <w:cantSplit w:val="0"/>
          <w:tblHeader w:val="0"/>
        </w:trPr>
        <w:tc>
          <w:tcPr/>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Effective Date:</w:t>
            </w:r>
          </w:p>
        </w:tc>
        <w:tc>
          <w:tcPr/>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3/7/2017</w:t>
            </w:r>
          </w:p>
        </w:tc>
      </w:tr>
      <w:tr>
        <w:trPr>
          <w:cantSplit w:val="0"/>
          <w:tblHeader w:val="0"/>
        </w:trPr>
        <w:tc>
          <w:tcPr/>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Revision Date(s):</w:t>
            </w:r>
          </w:p>
        </w:tc>
        <w:tc>
          <w:tcPr/>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2/8/2022 </w:t>
            </w:r>
          </w:p>
        </w:tc>
      </w:tr>
      <w:tr>
        <w:trPr>
          <w:cantSplit w:val="0"/>
          <w:tblHeader w:val="0"/>
        </w:trPr>
        <w:tc>
          <w:tcPr/>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Reviewed Date(s):</w:t>
            </w:r>
          </w:p>
        </w:tc>
        <w:tc>
          <w:tcPr/>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2/8/2022</w:t>
            </w:r>
          </w:p>
        </w:tc>
      </w:tr>
      <w:tr>
        <w:trPr>
          <w:cantSplit w:val="0"/>
          <w:tblHeader w:val="0"/>
        </w:trPr>
        <w:tc>
          <w:tcPr/>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Owner:</w:t>
            </w:r>
          </w:p>
        </w:tc>
        <w:tc>
          <w:tcPr/>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Director, Kennel Operations</w:t>
            </w:r>
          </w:p>
        </w:tc>
      </w:tr>
      <w:tr>
        <w:trPr>
          <w:cantSplit w:val="0"/>
          <w:tblHeader w:val="0"/>
        </w:trPr>
        <w:tc>
          <w:tcPr/>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Applies to:</w:t>
            </w:r>
          </w:p>
        </w:tc>
        <w:tc>
          <w:tcPr/>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Kennel Operations</w:t>
            </w:r>
          </w:p>
        </w:tc>
      </w:tr>
    </w:tbl>
    <w:p w:rsidR="00000000" w:rsidDel="00000000" w:rsidP="00000000" w:rsidRDefault="00000000" w:rsidRPr="00000000" w14:paraId="0000000F">
      <w:pPr>
        <w:spacing w:after="160" w:line="259" w:lineRule="auto"/>
        <w:rPr/>
      </w:pPr>
      <w:r w:rsidDel="00000000" w:rsidR="00000000" w:rsidRPr="00000000">
        <w:rPr>
          <w:rtl w:val="0"/>
        </w:rPr>
      </w:r>
    </w:p>
    <w:p w:rsidR="00000000" w:rsidDel="00000000" w:rsidP="00000000" w:rsidRDefault="00000000" w:rsidRPr="00000000" w14:paraId="00000010">
      <w:pPr>
        <w:spacing w:after="160" w:line="259" w:lineRule="auto"/>
        <w:rPr/>
      </w:pPr>
      <w:r w:rsidDel="00000000" w:rsidR="00000000" w:rsidRPr="00000000">
        <w:rPr>
          <w:rtl w:val="0"/>
        </w:rPr>
      </w:r>
    </w:p>
    <w:p w:rsidR="00000000" w:rsidDel="00000000" w:rsidP="00000000" w:rsidRDefault="00000000" w:rsidRPr="00000000" w14:paraId="00000011">
      <w:pPr>
        <w:spacing w:after="160" w:line="259" w:lineRule="auto"/>
        <w:rPr/>
      </w:pPr>
      <w:r w:rsidDel="00000000" w:rsidR="00000000" w:rsidRPr="00000000">
        <w:rPr>
          <w:rtl w:val="0"/>
        </w:rPr>
        <w:t xml:space="preserve">This document explains the Animal Intake Policy for Richmond Animal League. </w:t>
      </w:r>
    </w:p>
    <w:p w:rsidR="00000000" w:rsidDel="00000000" w:rsidP="00000000" w:rsidRDefault="00000000" w:rsidRPr="00000000" w14:paraId="00000012">
      <w:pPr>
        <w:spacing w:after="160" w:line="259" w:lineRule="auto"/>
        <w:rPr/>
      </w:pPr>
      <w:r w:rsidDel="00000000" w:rsidR="00000000" w:rsidRPr="00000000">
        <w:rPr>
          <w:rtl w:val="0"/>
        </w:rPr>
      </w:r>
    </w:p>
    <w:p w:rsidR="00000000" w:rsidDel="00000000" w:rsidP="00000000" w:rsidRDefault="00000000" w:rsidRPr="00000000" w14:paraId="00000013">
      <w:pPr>
        <w:spacing w:after="160" w:line="259" w:lineRule="auto"/>
        <w:rPr/>
      </w:pPr>
      <w:r w:rsidDel="00000000" w:rsidR="00000000" w:rsidRPr="00000000">
        <w:rPr>
          <w:rtl w:val="0"/>
        </w:rPr>
      </w:r>
    </w:p>
    <w:p w:rsidR="00000000" w:rsidDel="00000000" w:rsidP="00000000" w:rsidRDefault="00000000" w:rsidRPr="00000000" w14:paraId="00000014">
      <w:pPr>
        <w:spacing w:after="160" w:line="259" w:lineRule="auto"/>
        <w:rPr/>
      </w:pPr>
      <w:r w:rsidDel="00000000" w:rsidR="00000000" w:rsidRPr="00000000">
        <w:rPr>
          <w:rtl w:val="0"/>
        </w:rPr>
        <w:t xml:space="preserve">Richmond Animal League is a limited intake shelter focusing on cats and dogs who are in danger of being euthanized at municipal animal control facilities. We generally do not take owner surrendered animals with the exception of stray/abandoned kittens. Each owner surrender request is handled on a case by case basis. RAL offers rehoming assistance to pet owners needing to find a new home for their pets. We also accept returns from adopters as space permits. Each animal that enters our shelter is treated for medical conditions, spayed or neutered, socialization and cared for until they are adopted.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