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00329" w14:textId="77777777" w:rsidR="00455EE4" w:rsidRDefault="00455EE4" w:rsidP="00FF5751">
      <w:pPr>
        <w:pStyle w:val="Heading1"/>
      </w:pPr>
      <w:r>
        <w:t>Purpose</w:t>
      </w:r>
    </w:p>
    <w:p w14:paraId="7B35EF4B" w14:textId="77777777" w:rsidR="00455EE4" w:rsidRDefault="00FF5751" w:rsidP="00455EE4">
      <w:r>
        <w:t>This policy is to document the guidelines and procedures for bringing animals into the care of the Human Society of Loudoun County, VA (HSLC).</w:t>
      </w:r>
    </w:p>
    <w:p w14:paraId="5F2A0150" w14:textId="77777777" w:rsidR="00455EE4" w:rsidRDefault="00455EE4" w:rsidP="00455EE4"/>
    <w:p w14:paraId="698137A5" w14:textId="77777777" w:rsidR="00455EE4" w:rsidRDefault="00455EE4" w:rsidP="00455EE4">
      <w:pPr>
        <w:pStyle w:val="Heading1"/>
      </w:pPr>
      <w:r>
        <w:t>Policy</w:t>
      </w:r>
    </w:p>
    <w:p w14:paraId="1D40B020" w14:textId="77777777" w:rsidR="00455EE4" w:rsidRDefault="00FF5751" w:rsidP="00455EE4">
      <w:r>
        <w:t>This policy is to establish the guidelines by which volunteers adhere to when bringing in a new animal under the care of HSLC</w:t>
      </w:r>
      <w:r w:rsidR="008E724A">
        <w:t>.  Intake avenues include</w:t>
      </w:r>
      <w:r w:rsidR="00B66F9D">
        <w:t xml:space="preserve"> but </w:t>
      </w:r>
      <w:r w:rsidR="008E724A">
        <w:t xml:space="preserve">are </w:t>
      </w:r>
      <w:r w:rsidR="00B66F9D">
        <w:t>not limited to strays,</w:t>
      </w:r>
      <w:r w:rsidR="00CD4507">
        <w:t xml:space="preserve"> </w:t>
      </w:r>
      <w:r w:rsidR="00B66F9D">
        <w:t xml:space="preserve">abandoned, </w:t>
      </w:r>
      <w:r w:rsidR="00CD4507">
        <w:t xml:space="preserve">TNR, transfer from another organization, </w:t>
      </w:r>
      <w:r w:rsidR="00B66F9D">
        <w:t>owner surrender, and / or veterinarians.</w:t>
      </w:r>
      <w:r w:rsidR="008E724A">
        <w:t xml:space="preserve"> </w:t>
      </w:r>
      <w:r w:rsidR="000A5FB2">
        <w:t xml:space="preserve"> An animal is considered to be under HSLC care once an Intake Coordinator or intake volunteer has physically obtained the animal from one of the previously mentioned </w:t>
      </w:r>
      <w:r w:rsidR="008E724A">
        <w:t>avenues</w:t>
      </w:r>
      <w:r w:rsidR="000A5FB2">
        <w:t>.</w:t>
      </w:r>
      <w:r w:rsidR="008E724A">
        <w:t xml:space="preserve">  All animal being considered for intake must be approved by the Intake Coordinator prior to being under HSLC care.</w:t>
      </w:r>
    </w:p>
    <w:p w14:paraId="55B186C7" w14:textId="77777777" w:rsidR="00455EE4" w:rsidRDefault="00455EE4" w:rsidP="00455EE4"/>
    <w:p w14:paraId="168C6141" w14:textId="77777777" w:rsidR="00455EE4" w:rsidRDefault="00455EE4" w:rsidP="00455EE4">
      <w:pPr>
        <w:pStyle w:val="Heading1"/>
      </w:pPr>
      <w:r>
        <w:t>Procedures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D4507" w14:paraId="7724008B" w14:textId="77777777" w:rsidTr="00CD4507">
        <w:tc>
          <w:tcPr>
            <w:tcW w:w="4675" w:type="dxa"/>
          </w:tcPr>
          <w:p w14:paraId="227BAFBD" w14:textId="77777777" w:rsidR="00CD4507" w:rsidRDefault="00CD4507" w:rsidP="00455EE4">
            <w:r>
              <w:t>Kitten</w:t>
            </w:r>
            <w:r w:rsidR="000A5FB2">
              <w:t>, cat, puppy, dog</w:t>
            </w:r>
            <w:r w:rsidR="005C213B">
              <w:t xml:space="preserve"> (non-owner surrendered)</w:t>
            </w:r>
          </w:p>
        </w:tc>
        <w:tc>
          <w:tcPr>
            <w:tcW w:w="4675" w:type="dxa"/>
          </w:tcPr>
          <w:p w14:paraId="7E11B72E" w14:textId="77777777" w:rsidR="00B66F9D" w:rsidRDefault="00B66F9D" w:rsidP="00B66F9D">
            <w:pPr>
              <w:pStyle w:val="ListParagraph"/>
              <w:numPr>
                <w:ilvl w:val="0"/>
                <w:numId w:val="1"/>
              </w:numPr>
            </w:pPr>
            <w:r>
              <w:t>Request comes in to take</w:t>
            </w:r>
            <w:r w:rsidR="000A5FB2">
              <w:t xml:space="preserve"> an animal</w:t>
            </w:r>
            <w:r>
              <w:t xml:space="preserve"> under our care.</w:t>
            </w:r>
          </w:p>
          <w:p w14:paraId="08AD5188" w14:textId="77777777" w:rsidR="00B66F9D" w:rsidRDefault="00B66F9D" w:rsidP="00B66F9D">
            <w:pPr>
              <w:pStyle w:val="ListParagraph"/>
              <w:numPr>
                <w:ilvl w:val="0"/>
                <w:numId w:val="1"/>
              </w:numPr>
            </w:pPr>
            <w:r>
              <w:t xml:space="preserve">Determine if we have a care taker available </w:t>
            </w:r>
            <w:r w:rsidR="000A5FB2">
              <w:t>to foster the animal</w:t>
            </w:r>
            <w:r>
              <w:t>.</w:t>
            </w:r>
          </w:p>
          <w:p w14:paraId="7C1D7E95" w14:textId="77777777" w:rsidR="008E724A" w:rsidRDefault="008E724A" w:rsidP="008E724A">
            <w:pPr>
              <w:pStyle w:val="ListParagraph"/>
              <w:numPr>
                <w:ilvl w:val="0"/>
                <w:numId w:val="1"/>
              </w:numPr>
            </w:pPr>
            <w:r>
              <w:t xml:space="preserve">Intake Coordinator will approve if a home is available and will not approve if no home is available. </w:t>
            </w:r>
          </w:p>
          <w:p w14:paraId="128E1278" w14:textId="77777777" w:rsidR="008E724A" w:rsidRDefault="008E724A" w:rsidP="008E724A">
            <w:pPr>
              <w:pStyle w:val="ListParagraph"/>
              <w:numPr>
                <w:ilvl w:val="1"/>
                <w:numId w:val="1"/>
              </w:numPr>
            </w:pPr>
            <w:r>
              <w:t>If not, refer to another no-kill organization.</w:t>
            </w:r>
          </w:p>
          <w:p w14:paraId="6F672E47" w14:textId="77777777" w:rsidR="00B66F9D" w:rsidRDefault="008E724A" w:rsidP="008E724A">
            <w:pPr>
              <w:pStyle w:val="ListParagraph"/>
              <w:numPr>
                <w:ilvl w:val="0"/>
                <w:numId w:val="1"/>
              </w:numPr>
            </w:pPr>
            <w:r>
              <w:t xml:space="preserve">Arrange </w:t>
            </w:r>
            <w:r w:rsidR="009B369F">
              <w:t>to acquire</w:t>
            </w:r>
            <w:r w:rsidR="000A5FB2">
              <w:t xml:space="preserve"> the animal</w:t>
            </w:r>
            <w:r w:rsidR="009B369F">
              <w:t>.</w:t>
            </w:r>
          </w:p>
          <w:p w14:paraId="64674BD5" w14:textId="77777777" w:rsidR="00B66F9D" w:rsidRDefault="00035153" w:rsidP="00B66F9D">
            <w:pPr>
              <w:pStyle w:val="ListParagraph"/>
              <w:numPr>
                <w:ilvl w:val="0"/>
                <w:numId w:val="1"/>
              </w:numPr>
            </w:pPr>
            <w:r>
              <w:t>T</w:t>
            </w:r>
            <w:r w:rsidR="004166E9">
              <w:t>ransport to an approved vet</w:t>
            </w:r>
            <w:r w:rsidR="009B369F">
              <w:t>.</w:t>
            </w:r>
          </w:p>
          <w:p w14:paraId="69D515E6" w14:textId="77777777" w:rsidR="009B369F" w:rsidRDefault="009B369F" w:rsidP="00B66F9D">
            <w:pPr>
              <w:pStyle w:val="ListParagraph"/>
              <w:numPr>
                <w:ilvl w:val="0"/>
                <w:numId w:val="1"/>
              </w:numPr>
            </w:pPr>
            <w:r>
              <w:t xml:space="preserve">Vet will </w:t>
            </w:r>
            <w:r w:rsidR="005C213B">
              <w:t>treat and release the animal</w:t>
            </w:r>
            <w:r>
              <w:t xml:space="preserve"> to the Intake Coordinator or other authorized representative.</w:t>
            </w:r>
          </w:p>
          <w:p w14:paraId="2EB60B7F" w14:textId="77777777" w:rsidR="00035153" w:rsidRDefault="005C213B" w:rsidP="00B66F9D">
            <w:pPr>
              <w:pStyle w:val="ListParagraph"/>
              <w:numPr>
                <w:ilvl w:val="0"/>
                <w:numId w:val="1"/>
              </w:numPr>
            </w:pPr>
            <w:r>
              <w:t>Animal</w:t>
            </w:r>
            <w:r w:rsidR="009B369F">
              <w:t xml:space="preserve"> is transported to Foster Home.</w:t>
            </w:r>
          </w:p>
          <w:p w14:paraId="18E3D30B" w14:textId="77777777" w:rsidR="009B369F" w:rsidRDefault="005C213B" w:rsidP="004166E9">
            <w:pPr>
              <w:pStyle w:val="ListParagraph"/>
              <w:numPr>
                <w:ilvl w:val="0"/>
                <w:numId w:val="1"/>
              </w:numPr>
            </w:pPr>
            <w:r>
              <w:t xml:space="preserve">Animal </w:t>
            </w:r>
            <w:r w:rsidR="009B369F">
              <w:t xml:space="preserve">is entered </w:t>
            </w:r>
            <w:r w:rsidR="000A5FB2">
              <w:t xml:space="preserve">into </w:t>
            </w:r>
            <w:r w:rsidR="004166E9">
              <w:t>the animals database</w:t>
            </w:r>
            <w:r>
              <w:t xml:space="preserve"> </w:t>
            </w:r>
            <w:r w:rsidR="000A5FB2">
              <w:t>within 24 hours of possession</w:t>
            </w:r>
            <w:r w:rsidR="004166E9">
              <w:t xml:space="preserve">.  </w:t>
            </w:r>
          </w:p>
        </w:tc>
      </w:tr>
      <w:tr w:rsidR="005C213B" w14:paraId="0E8FD18B" w14:textId="77777777" w:rsidTr="00CD4507">
        <w:tc>
          <w:tcPr>
            <w:tcW w:w="4675" w:type="dxa"/>
          </w:tcPr>
          <w:p w14:paraId="3B35D380" w14:textId="77777777" w:rsidR="005C213B" w:rsidRDefault="005C213B" w:rsidP="005C213B">
            <w:r>
              <w:t>Owner Surrendered animal</w:t>
            </w:r>
          </w:p>
        </w:tc>
        <w:tc>
          <w:tcPr>
            <w:tcW w:w="4675" w:type="dxa"/>
          </w:tcPr>
          <w:p w14:paraId="1AFFAAD9" w14:textId="77777777" w:rsidR="005C213B" w:rsidRDefault="005C213B" w:rsidP="008E724A">
            <w:pPr>
              <w:pStyle w:val="ListParagraph"/>
              <w:numPr>
                <w:ilvl w:val="0"/>
                <w:numId w:val="4"/>
              </w:numPr>
            </w:pPr>
            <w:r>
              <w:t>Request comes in to take an animal under our care.</w:t>
            </w:r>
          </w:p>
          <w:p w14:paraId="5D49F609" w14:textId="77777777" w:rsidR="005C213B" w:rsidRDefault="005C213B" w:rsidP="008E724A">
            <w:pPr>
              <w:pStyle w:val="ListParagraph"/>
              <w:numPr>
                <w:ilvl w:val="0"/>
                <w:numId w:val="4"/>
              </w:numPr>
            </w:pPr>
            <w:r>
              <w:t>Determine if we have a care taker available to foster the animal.</w:t>
            </w:r>
          </w:p>
          <w:p w14:paraId="7970A1BD" w14:textId="77777777" w:rsidR="008E724A" w:rsidRDefault="008E724A" w:rsidP="008E724A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 xml:space="preserve">Intake Coordinator will approve if a home is available and will not approve if no home is available. </w:t>
            </w:r>
          </w:p>
          <w:p w14:paraId="70F9D421" w14:textId="77777777" w:rsidR="008E724A" w:rsidRDefault="008E724A" w:rsidP="008E724A">
            <w:pPr>
              <w:pStyle w:val="ListParagraph"/>
              <w:numPr>
                <w:ilvl w:val="1"/>
                <w:numId w:val="4"/>
              </w:numPr>
            </w:pPr>
            <w:r>
              <w:t>If not, refer to another no-kill organization.</w:t>
            </w:r>
          </w:p>
          <w:p w14:paraId="3B4BFB96" w14:textId="77777777" w:rsidR="005C213B" w:rsidRDefault="005C213B" w:rsidP="008E724A">
            <w:pPr>
              <w:pStyle w:val="ListParagraph"/>
              <w:numPr>
                <w:ilvl w:val="0"/>
                <w:numId w:val="4"/>
              </w:numPr>
            </w:pPr>
            <w:r>
              <w:t xml:space="preserve">Meet with owners to fill out Owner Surrender form and obtain signature (release of medical information from current vet).  Obtain all medical paperwork on animal. </w:t>
            </w:r>
          </w:p>
          <w:p w14:paraId="6CFF7E3C" w14:textId="77777777" w:rsidR="005C213B" w:rsidRDefault="005C213B" w:rsidP="008E724A">
            <w:pPr>
              <w:pStyle w:val="ListParagraph"/>
              <w:numPr>
                <w:ilvl w:val="0"/>
                <w:numId w:val="4"/>
              </w:numPr>
            </w:pPr>
            <w:r>
              <w:t>Based on medical information, transport to care taker or to vet.</w:t>
            </w:r>
          </w:p>
          <w:p w14:paraId="209AAE59" w14:textId="77777777" w:rsidR="005C213B" w:rsidRDefault="005C213B" w:rsidP="008E724A">
            <w:pPr>
              <w:pStyle w:val="ListParagraph"/>
              <w:numPr>
                <w:ilvl w:val="1"/>
                <w:numId w:val="4"/>
              </w:numPr>
            </w:pPr>
            <w:r>
              <w:t>If medical care is not up-to-date, transport to an approved vet. See Policy on Initial Vet visit with intake form.</w:t>
            </w:r>
          </w:p>
          <w:p w14:paraId="691F4B32" w14:textId="77777777" w:rsidR="005C213B" w:rsidRDefault="005C213B" w:rsidP="008E724A">
            <w:pPr>
              <w:pStyle w:val="ListParagraph"/>
              <w:numPr>
                <w:ilvl w:val="1"/>
                <w:numId w:val="4"/>
              </w:numPr>
            </w:pPr>
            <w:r>
              <w:t>Vet will treat and release the animal to the Intake Coordinator or other authorized representative.</w:t>
            </w:r>
          </w:p>
          <w:p w14:paraId="7094A636" w14:textId="77777777" w:rsidR="005C213B" w:rsidRDefault="005C213B" w:rsidP="008E724A">
            <w:pPr>
              <w:pStyle w:val="ListParagraph"/>
              <w:numPr>
                <w:ilvl w:val="0"/>
                <w:numId w:val="4"/>
              </w:numPr>
            </w:pPr>
            <w:r>
              <w:t>Animal is transported to Foster Home.</w:t>
            </w:r>
          </w:p>
          <w:p w14:paraId="11B958C9" w14:textId="77777777" w:rsidR="005C213B" w:rsidRDefault="005C213B" w:rsidP="004166E9">
            <w:pPr>
              <w:pStyle w:val="ListParagraph"/>
              <w:numPr>
                <w:ilvl w:val="0"/>
                <w:numId w:val="4"/>
              </w:numPr>
            </w:pPr>
            <w:r>
              <w:t xml:space="preserve">Animal is entered into </w:t>
            </w:r>
            <w:r w:rsidR="004166E9">
              <w:t>the animal database within 24 hours of possession</w:t>
            </w:r>
            <w:r>
              <w:t>.</w:t>
            </w:r>
          </w:p>
        </w:tc>
      </w:tr>
      <w:tr w:rsidR="000A5FB2" w14:paraId="05E1DB25" w14:textId="77777777" w:rsidTr="00CD4507">
        <w:tc>
          <w:tcPr>
            <w:tcW w:w="4675" w:type="dxa"/>
          </w:tcPr>
          <w:p w14:paraId="3E666FA7" w14:textId="77777777" w:rsidR="000A5FB2" w:rsidRDefault="000A5FB2" w:rsidP="000A5FB2"/>
        </w:tc>
        <w:tc>
          <w:tcPr>
            <w:tcW w:w="4675" w:type="dxa"/>
          </w:tcPr>
          <w:p w14:paraId="7AD62F4F" w14:textId="77777777" w:rsidR="000A5FB2" w:rsidRDefault="000A5FB2" w:rsidP="000A5FB2"/>
        </w:tc>
      </w:tr>
    </w:tbl>
    <w:p w14:paraId="44A0CE38" w14:textId="77777777" w:rsidR="00455EE4" w:rsidRDefault="00455EE4" w:rsidP="00455EE4"/>
    <w:p w14:paraId="68140186" w14:textId="77777777" w:rsidR="00F20465" w:rsidRDefault="00F20465" w:rsidP="00455EE4"/>
    <w:p w14:paraId="628B60F2" w14:textId="77777777" w:rsidR="00F20465" w:rsidRDefault="00F20465" w:rsidP="00455EE4"/>
    <w:p w14:paraId="18131A01" w14:textId="77777777" w:rsidR="00F20465" w:rsidRDefault="00F20465" w:rsidP="00455EE4"/>
    <w:p w14:paraId="2FD95608" w14:textId="77777777" w:rsidR="00F20465" w:rsidRDefault="00F20465" w:rsidP="00455EE4"/>
    <w:p w14:paraId="3FC63730" w14:textId="77777777" w:rsidR="00F20465" w:rsidRDefault="00F20465" w:rsidP="00F20465">
      <w:pPr>
        <w:pStyle w:val="Heading1"/>
      </w:pPr>
      <w:r>
        <w:t>Policy Change Tracking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1"/>
        <w:gridCol w:w="5044"/>
        <w:gridCol w:w="1440"/>
        <w:gridCol w:w="1615"/>
      </w:tblGrid>
      <w:tr w:rsidR="00F20465" w14:paraId="03633540" w14:textId="77777777" w:rsidTr="00F20465">
        <w:tc>
          <w:tcPr>
            <w:tcW w:w="1251" w:type="dxa"/>
          </w:tcPr>
          <w:p w14:paraId="324014D0" w14:textId="77777777" w:rsidR="00F20465" w:rsidRPr="00F20465" w:rsidRDefault="00F20465" w:rsidP="00F20465">
            <w:pPr>
              <w:rPr>
                <w:b/>
              </w:rPr>
            </w:pPr>
            <w:r w:rsidRPr="00F20465">
              <w:rPr>
                <w:b/>
              </w:rPr>
              <w:t>Date</w:t>
            </w:r>
          </w:p>
        </w:tc>
        <w:tc>
          <w:tcPr>
            <w:tcW w:w="5044" w:type="dxa"/>
          </w:tcPr>
          <w:p w14:paraId="5F6B4A60" w14:textId="77777777" w:rsidR="00F20465" w:rsidRPr="00F20465" w:rsidRDefault="00F20465" w:rsidP="00F20465">
            <w:pPr>
              <w:rPr>
                <w:b/>
              </w:rPr>
            </w:pPr>
            <w:r w:rsidRPr="00F20465">
              <w:rPr>
                <w:b/>
              </w:rPr>
              <w:t>Description</w:t>
            </w:r>
          </w:p>
        </w:tc>
        <w:tc>
          <w:tcPr>
            <w:tcW w:w="1440" w:type="dxa"/>
          </w:tcPr>
          <w:p w14:paraId="32112469" w14:textId="77777777" w:rsidR="00F20465" w:rsidRPr="00F20465" w:rsidRDefault="00F20465" w:rsidP="00F20465">
            <w:pPr>
              <w:rPr>
                <w:b/>
              </w:rPr>
            </w:pPr>
            <w:r w:rsidRPr="00F20465">
              <w:rPr>
                <w:b/>
              </w:rPr>
              <w:t>Approved</w:t>
            </w:r>
            <w:r>
              <w:rPr>
                <w:b/>
              </w:rPr>
              <w:t xml:space="preserve"> By</w:t>
            </w:r>
          </w:p>
        </w:tc>
        <w:tc>
          <w:tcPr>
            <w:tcW w:w="1615" w:type="dxa"/>
          </w:tcPr>
          <w:p w14:paraId="56AE9A53" w14:textId="77777777" w:rsidR="00F20465" w:rsidRPr="00F20465" w:rsidRDefault="00F20465" w:rsidP="00F20465">
            <w:pPr>
              <w:rPr>
                <w:b/>
              </w:rPr>
            </w:pPr>
            <w:r w:rsidRPr="00F20465">
              <w:rPr>
                <w:b/>
              </w:rPr>
              <w:t>Approved Date</w:t>
            </w:r>
          </w:p>
        </w:tc>
      </w:tr>
      <w:tr w:rsidR="00F20465" w14:paraId="30F98193" w14:textId="77777777" w:rsidTr="00F20465">
        <w:tc>
          <w:tcPr>
            <w:tcW w:w="1251" w:type="dxa"/>
          </w:tcPr>
          <w:p w14:paraId="0FFE9C96" w14:textId="77777777" w:rsidR="00F20465" w:rsidRPr="00F20465" w:rsidRDefault="006733E6" w:rsidP="00F20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2/27/2017</w:t>
            </w:r>
          </w:p>
        </w:tc>
        <w:tc>
          <w:tcPr>
            <w:tcW w:w="5044" w:type="dxa"/>
          </w:tcPr>
          <w:p w14:paraId="35C9F325" w14:textId="77777777" w:rsidR="00F20465" w:rsidRPr="00F20465" w:rsidRDefault="006733E6" w:rsidP="00673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Removed 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the references to </w:t>
            </w:r>
            <w:proofErr w:type="gram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the</w:t>
            </w:r>
            <w:r>
              <w:rPr>
                <w:color w:val="222222"/>
                <w:sz w:val="14"/>
                <w:szCs w:val="14"/>
                <w:shd w:val="clear" w:color="auto" w:fill="FFFFFF"/>
              </w:rPr>
              <w:t xml:space="preserve">  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policy</w:t>
            </w:r>
            <w:proofErr w:type="gram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on Initial Vet visit with intake form and the </w:t>
            </w:r>
            <w:r>
              <w:rPr>
                <w:rFonts w:ascii="Calibri" w:hAnsi="Calibri"/>
                <w:color w:val="222222"/>
                <w:shd w:val="clear" w:color="auto" w:fill="FFFFFF"/>
              </w:rPr>
              <w:t>Animal Tracking System Policy (ATS) because they are not written yet so this could be approved to send with the state Animals Report</w:t>
            </w:r>
          </w:p>
        </w:tc>
        <w:tc>
          <w:tcPr>
            <w:tcW w:w="1440" w:type="dxa"/>
          </w:tcPr>
          <w:p w14:paraId="1F81A550" w14:textId="77777777" w:rsidR="00F20465" w:rsidRPr="00F20465" w:rsidRDefault="006733E6" w:rsidP="00F20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Juanita Easton</w:t>
            </w:r>
          </w:p>
        </w:tc>
        <w:tc>
          <w:tcPr>
            <w:tcW w:w="1615" w:type="dxa"/>
          </w:tcPr>
          <w:p w14:paraId="4BAFC3DB" w14:textId="77777777" w:rsidR="00F20465" w:rsidRPr="00F20465" w:rsidRDefault="006733E6" w:rsidP="00F20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2/27/2017</w:t>
            </w:r>
          </w:p>
        </w:tc>
      </w:tr>
      <w:tr w:rsidR="00F20465" w14:paraId="3798893F" w14:textId="77777777" w:rsidTr="00F20465">
        <w:tc>
          <w:tcPr>
            <w:tcW w:w="1251" w:type="dxa"/>
          </w:tcPr>
          <w:p w14:paraId="6EECB626" w14:textId="77777777" w:rsidR="00F20465" w:rsidRPr="00F20465" w:rsidRDefault="00F20465" w:rsidP="00F20465">
            <w:pPr>
              <w:rPr>
                <w:sz w:val="20"/>
                <w:szCs w:val="20"/>
              </w:rPr>
            </w:pPr>
          </w:p>
        </w:tc>
        <w:tc>
          <w:tcPr>
            <w:tcW w:w="5044" w:type="dxa"/>
          </w:tcPr>
          <w:p w14:paraId="0A14B02B" w14:textId="77777777" w:rsidR="00F20465" w:rsidRPr="00F20465" w:rsidRDefault="00F20465" w:rsidP="00F2046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6B70583" w14:textId="77777777" w:rsidR="00F20465" w:rsidRPr="00F20465" w:rsidRDefault="00F20465" w:rsidP="00F20465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14:paraId="465B4CA7" w14:textId="77777777" w:rsidR="00F20465" w:rsidRPr="00F20465" w:rsidRDefault="00F20465" w:rsidP="00F20465">
            <w:pPr>
              <w:rPr>
                <w:sz w:val="20"/>
                <w:szCs w:val="20"/>
              </w:rPr>
            </w:pPr>
          </w:p>
        </w:tc>
      </w:tr>
      <w:tr w:rsidR="00F20465" w14:paraId="7581897D" w14:textId="77777777" w:rsidTr="00F20465">
        <w:tc>
          <w:tcPr>
            <w:tcW w:w="1251" w:type="dxa"/>
          </w:tcPr>
          <w:p w14:paraId="71D602E9" w14:textId="77777777" w:rsidR="00F20465" w:rsidRPr="00F20465" w:rsidRDefault="00F20465" w:rsidP="00F20465">
            <w:pPr>
              <w:rPr>
                <w:sz w:val="20"/>
                <w:szCs w:val="20"/>
              </w:rPr>
            </w:pPr>
          </w:p>
        </w:tc>
        <w:tc>
          <w:tcPr>
            <w:tcW w:w="5044" w:type="dxa"/>
          </w:tcPr>
          <w:p w14:paraId="3A3A9A5C" w14:textId="77777777" w:rsidR="00F20465" w:rsidRPr="00F20465" w:rsidRDefault="00F20465" w:rsidP="00F2046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5407CAE" w14:textId="77777777" w:rsidR="00F20465" w:rsidRPr="00F20465" w:rsidRDefault="00F20465" w:rsidP="00F20465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14:paraId="45FC276E" w14:textId="77777777" w:rsidR="00F20465" w:rsidRPr="00F20465" w:rsidRDefault="00F20465" w:rsidP="00F20465">
            <w:pPr>
              <w:rPr>
                <w:sz w:val="20"/>
                <w:szCs w:val="20"/>
              </w:rPr>
            </w:pPr>
          </w:p>
        </w:tc>
      </w:tr>
      <w:tr w:rsidR="00F20465" w14:paraId="2E1BB058" w14:textId="77777777" w:rsidTr="00F20465">
        <w:tc>
          <w:tcPr>
            <w:tcW w:w="1251" w:type="dxa"/>
          </w:tcPr>
          <w:p w14:paraId="05847B26" w14:textId="77777777" w:rsidR="00F20465" w:rsidRPr="00F20465" w:rsidRDefault="00F20465" w:rsidP="00F20465">
            <w:pPr>
              <w:rPr>
                <w:sz w:val="20"/>
                <w:szCs w:val="20"/>
              </w:rPr>
            </w:pPr>
          </w:p>
        </w:tc>
        <w:tc>
          <w:tcPr>
            <w:tcW w:w="5044" w:type="dxa"/>
          </w:tcPr>
          <w:p w14:paraId="4675024C" w14:textId="77777777" w:rsidR="00F20465" w:rsidRPr="00F20465" w:rsidRDefault="00F20465" w:rsidP="00F2046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1E5FEDF" w14:textId="77777777" w:rsidR="00F20465" w:rsidRPr="00F20465" w:rsidRDefault="00F20465" w:rsidP="00F20465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14:paraId="3F6F5BA5" w14:textId="77777777" w:rsidR="00F20465" w:rsidRPr="00F20465" w:rsidRDefault="00F20465" w:rsidP="00F20465">
            <w:pPr>
              <w:rPr>
                <w:sz w:val="20"/>
                <w:szCs w:val="20"/>
              </w:rPr>
            </w:pPr>
          </w:p>
        </w:tc>
      </w:tr>
      <w:tr w:rsidR="00F20465" w14:paraId="5146AA02" w14:textId="77777777" w:rsidTr="00F20465">
        <w:tc>
          <w:tcPr>
            <w:tcW w:w="1251" w:type="dxa"/>
          </w:tcPr>
          <w:p w14:paraId="7748ECEB" w14:textId="77777777" w:rsidR="00F20465" w:rsidRPr="00F20465" w:rsidRDefault="00F20465" w:rsidP="00F20465">
            <w:pPr>
              <w:rPr>
                <w:sz w:val="20"/>
                <w:szCs w:val="20"/>
              </w:rPr>
            </w:pPr>
          </w:p>
        </w:tc>
        <w:tc>
          <w:tcPr>
            <w:tcW w:w="5044" w:type="dxa"/>
          </w:tcPr>
          <w:p w14:paraId="43B5E21D" w14:textId="77777777" w:rsidR="00F20465" w:rsidRPr="00F20465" w:rsidRDefault="00F20465" w:rsidP="00F2046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3B05E5C" w14:textId="77777777" w:rsidR="00F20465" w:rsidRPr="00F20465" w:rsidRDefault="00F20465" w:rsidP="00F20465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14:paraId="1020B183" w14:textId="77777777" w:rsidR="00F20465" w:rsidRPr="00F20465" w:rsidRDefault="00F20465" w:rsidP="00F20465">
            <w:pPr>
              <w:rPr>
                <w:sz w:val="20"/>
                <w:szCs w:val="20"/>
              </w:rPr>
            </w:pPr>
          </w:p>
        </w:tc>
      </w:tr>
      <w:tr w:rsidR="00F20465" w14:paraId="6DAA2ED3" w14:textId="77777777" w:rsidTr="00F20465">
        <w:tc>
          <w:tcPr>
            <w:tcW w:w="1251" w:type="dxa"/>
          </w:tcPr>
          <w:p w14:paraId="1EF4EA24" w14:textId="77777777" w:rsidR="00F20465" w:rsidRPr="00F20465" w:rsidRDefault="00F20465" w:rsidP="00F20465">
            <w:pPr>
              <w:rPr>
                <w:sz w:val="20"/>
                <w:szCs w:val="20"/>
              </w:rPr>
            </w:pPr>
          </w:p>
        </w:tc>
        <w:tc>
          <w:tcPr>
            <w:tcW w:w="5044" w:type="dxa"/>
          </w:tcPr>
          <w:p w14:paraId="34C731A2" w14:textId="77777777" w:rsidR="00F20465" w:rsidRPr="00F20465" w:rsidRDefault="00F20465" w:rsidP="00F2046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8C7E36D" w14:textId="77777777" w:rsidR="00F20465" w:rsidRPr="00F20465" w:rsidRDefault="00F20465" w:rsidP="00F20465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14:paraId="076CA2B2" w14:textId="77777777" w:rsidR="00F20465" w:rsidRPr="00F20465" w:rsidRDefault="00F20465" w:rsidP="00F20465">
            <w:pPr>
              <w:rPr>
                <w:sz w:val="20"/>
                <w:szCs w:val="20"/>
              </w:rPr>
            </w:pPr>
          </w:p>
        </w:tc>
      </w:tr>
    </w:tbl>
    <w:p w14:paraId="34D33C47" w14:textId="77777777" w:rsidR="00F20465" w:rsidRPr="00F20465" w:rsidRDefault="00F20465" w:rsidP="00F20465"/>
    <w:sectPr w:rsidR="00F20465" w:rsidRPr="00F20465" w:rsidSect="00DB07D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BB348" w14:textId="77777777" w:rsidR="00332865" w:rsidRDefault="00332865" w:rsidP="00082F68">
      <w:pPr>
        <w:spacing w:after="0" w:line="240" w:lineRule="auto"/>
      </w:pPr>
      <w:r>
        <w:separator/>
      </w:r>
    </w:p>
  </w:endnote>
  <w:endnote w:type="continuationSeparator" w:id="0">
    <w:p w14:paraId="2BD1D076" w14:textId="77777777" w:rsidR="00332865" w:rsidRDefault="00332865" w:rsidP="00082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38409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2665FC" w14:textId="1FC08F8A" w:rsidR="00455EE4" w:rsidRDefault="00CD3348">
            <w:pPr>
              <w:pStyle w:val="Footer"/>
              <w:jc w:val="right"/>
            </w:pPr>
            <w:r>
              <w:t>/</w:t>
            </w:r>
            <w:r w:rsidR="00455EE4">
              <w:t xml:space="preserve">Page </w:t>
            </w:r>
            <w:r w:rsidR="00DB07D1">
              <w:rPr>
                <w:b/>
                <w:bCs/>
                <w:sz w:val="24"/>
                <w:szCs w:val="24"/>
              </w:rPr>
              <w:fldChar w:fldCharType="begin"/>
            </w:r>
            <w:r w:rsidR="00455EE4">
              <w:rPr>
                <w:b/>
                <w:bCs/>
              </w:rPr>
              <w:instrText xml:space="preserve"> PAGE </w:instrText>
            </w:r>
            <w:r w:rsidR="00DB07D1">
              <w:rPr>
                <w:b/>
                <w:bCs/>
                <w:sz w:val="24"/>
                <w:szCs w:val="24"/>
              </w:rPr>
              <w:fldChar w:fldCharType="separate"/>
            </w:r>
            <w:r w:rsidR="00220F42">
              <w:rPr>
                <w:b/>
                <w:bCs/>
                <w:noProof/>
              </w:rPr>
              <w:t>1</w:t>
            </w:r>
            <w:r w:rsidR="00DB07D1">
              <w:rPr>
                <w:b/>
                <w:bCs/>
                <w:sz w:val="24"/>
                <w:szCs w:val="24"/>
              </w:rPr>
              <w:fldChar w:fldCharType="end"/>
            </w:r>
            <w:r w:rsidR="00455EE4">
              <w:t xml:space="preserve"> of </w:t>
            </w:r>
            <w:r w:rsidR="00DB07D1">
              <w:rPr>
                <w:b/>
                <w:bCs/>
                <w:sz w:val="24"/>
                <w:szCs w:val="24"/>
              </w:rPr>
              <w:fldChar w:fldCharType="begin"/>
            </w:r>
            <w:r w:rsidR="00455EE4">
              <w:rPr>
                <w:b/>
                <w:bCs/>
              </w:rPr>
              <w:instrText xml:space="preserve"> NUMPAGES  </w:instrText>
            </w:r>
            <w:r w:rsidR="00DB07D1">
              <w:rPr>
                <w:b/>
                <w:bCs/>
                <w:sz w:val="24"/>
                <w:szCs w:val="24"/>
              </w:rPr>
              <w:fldChar w:fldCharType="separate"/>
            </w:r>
            <w:r w:rsidR="00220F42">
              <w:rPr>
                <w:b/>
                <w:bCs/>
                <w:noProof/>
              </w:rPr>
              <w:t>2</w:t>
            </w:r>
            <w:r w:rsidR="00DB07D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2354AF" w14:textId="77777777" w:rsidR="0013651B" w:rsidRDefault="00136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4AF13" w14:textId="77777777" w:rsidR="00332865" w:rsidRDefault="00332865" w:rsidP="00082F68">
      <w:pPr>
        <w:spacing w:after="0" w:line="240" w:lineRule="auto"/>
      </w:pPr>
      <w:r>
        <w:separator/>
      </w:r>
    </w:p>
  </w:footnote>
  <w:footnote w:type="continuationSeparator" w:id="0">
    <w:p w14:paraId="2B67AA7F" w14:textId="77777777" w:rsidR="00332865" w:rsidRDefault="00332865" w:rsidP="00082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175" w:type="dxa"/>
      <w:tblInd w:w="-1169" w:type="dxa"/>
      <w:tblLook w:val="04A0" w:firstRow="1" w:lastRow="0" w:firstColumn="1" w:lastColumn="0" w:noHBand="0" w:noVBand="1"/>
    </w:tblPr>
    <w:tblGrid>
      <w:gridCol w:w="1671"/>
      <w:gridCol w:w="1610"/>
      <w:gridCol w:w="3441"/>
      <w:gridCol w:w="1883"/>
      <w:gridCol w:w="2570"/>
    </w:tblGrid>
    <w:tr w:rsidR="0013651B" w14:paraId="76784236" w14:textId="77777777" w:rsidTr="00CD3348">
      <w:trPr>
        <w:trHeight w:val="215"/>
      </w:trPr>
      <w:tc>
        <w:tcPr>
          <w:tcW w:w="1652" w:type="dxa"/>
          <w:vMerge w:val="restart"/>
        </w:tcPr>
        <w:p w14:paraId="2A8B2DC5" w14:textId="77777777" w:rsidR="00E7694B" w:rsidRDefault="0013651B">
          <w:pPr>
            <w:pStyle w:val="Header"/>
          </w:pPr>
          <w:r>
            <w:rPr>
              <w:noProof/>
            </w:rPr>
            <w:drawing>
              <wp:inline distT="0" distB="0" distL="0" distR="0" wp14:anchorId="01BE6C92" wp14:editId="0157CD86">
                <wp:extent cx="923925" cy="1007918"/>
                <wp:effectExtent l="0" t="0" r="0" b="190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SLCLogo_HighRes 2015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8594" cy="1034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" w:type="dxa"/>
        </w:tcPr>
        <w:p w14:paraId="3867B88E" w14:textId="77777777" w:rsidR="00E7694B" w:rsidRPr="0013651B" w:rsidRDefault="00E7694B">
          <w:pPr>
            <w:pStyle w:val="Header"/>
            <w:rPr>
              <w:b/>
            </w:rPr>
          </w:pPr>
          <w:r w:rsidRPr="0013651B">
            <w:rPr>
              <w:b/>
            </w:rPr>
            <w:t>Policy Id</w:t>
          </w:r>
          <w:r w:rsidR="0013651B">
            <w:rPr>
              <w:b/>
            </w:rPr>
            <w:t>:</w:t>
          </w:r>
        </w:p>
      </w:tc>
      <w:tc>
        <w:tcPr>
          <w:tcW w:w="3450" w:type="dxa"/>
        </w:tcPr>
        <w:p w14:paraId="7E1FFF31" w14:textId="77777777" w:rsidR="00E7694B" w:rsidRDefault="00E7694B">
          <w:pPr>
            <w:pStyle w:val="Header"/>
          </w:pPr>
        </w:p>
      </w:tc>
      <w:tc>
        <w:tcPr>
          <w:tcW w:w="1886" w:type="dxa"/>
        </w:tcPr>
        <w:p w14:paraId="2C8DF250" w14:textId="77777777" w:rsidR="00E7694B" w:rsidRPr="0013651B" w:rsidRDefault="00E7694B">
          <w:pPr>
            <w:pStyle w:val="Header"/>
            <w:rPr>
              <w:b/>
            </w:rPr>
          </w:pPr>
          <w:r w:rsidRPr="0013651B">
            <w:rPr>
              <w:b/>
            </w:rPr>
            <w:t>Created Date</w:t>
          </w:r>
          <w:r w:rsidR="0013651B">
            <w:rPr>
              <w:b/>
            </w:rPr>
            <w:t>:</w:t>
          </w:r>
        </w:p>
      </w:tc>
      <w:tc>
        <w:tcPr>
          <w:tcW w:w="2575" w:type="dxa"/>
        </w:tcPr>
        <w:p w14:paraId="5C95B61C" w14:textId="77777777" w:rsidR="00E7694B" w:rsidRDefault="00CD3348">
          <w:pPr>
            <w:pStyle w:val="Header"/>
          </w:pPr>
          <w:r>
            <w:t>3/31/2016</w:t>
          </w:r>
        </w:p>
      </w:tc>
    </w:tr>
    <w:tr w:rsidR="0013651B" w14:paraId="2710D517" w14:textId="77777777" w:rsidTr="00CD3348">
      <w:trPr>
        <w:trHeight w:val="631"/>
      </w:trPr>
      <w:tc>
        <w:tcPr>
          <w:tcW w:w="1652" w:type="dxa"/>
          <w:vMerge/>
        </w:tcPr>
        <w:p w14:paraId="7E90FCFC" w14:textId="77777777" w:rsidR="0013651B" w:rsidRDefault="0013651B" w:rsidP="0013651B">
          <w:pPr>
            <w:pStyle w:val="Header"/>
          </w:pPr>
        </w:p>
      </w:tc>
      <w:tc>
        <w:tcPr>
          <w:tcW w:w="1612" w:type="dxa"/>
        </w:tcPr>
        <w:p w14:paraId="1B465AFE" w14:textId="77777777" w:rsidR="0013651B" w:rsidRPr="0013651B" w:rsidRDefault="0013651B" w:rsidP="0013651B">
          <w:pPr>
            <w:pStyle w:val="Header"/>
            <w:rPr>
              <w:b/>
            </w:rPr>
          </w:pPr>
          <w:r w:rsidRPr="0013651B">
            <w:rPr>
              <w:b/>
            </w:rPr>
            <w:t>Policy Name</w:t>
          </w:r>
          <w:r>
            <w:rPr>
              <w:b/>
            </w:rPr>
            <w:t>:</w:t>
          </w:r>
        </w:p>
      </w:tc>
      <w:tc>
        <w:tcPr>
          <w:tcW w:w="3450" w:type="dxa"/>
        </w:tcPr>
        <w:p w14:paraId="751D7718" w14:textId="77777777" w:rsidR="0013651B" w:rsidRDefault="00FF5751" w:rsidP="0013651B">
          <w:pPr>
            <w:pStyle w:val="Header"/>
          </w:pPr>
          <w:r>
            <w:t>Animal Intake</w:t>
          </w:r>
        </w:p>
      </w:tc>
      <w:tc>
        <w:tcPr>
          <w:tcW w:w="1886" w:type="dxa"/>
        </w:tcPr>
        <w:p w14:paraId="066ED619" w14:textId="77777777" w:rsidR="0013651B" w:rsidRDefault="0013651B" w:rsidP="0013651B">
          <w:pPr>
            <w:pStyle w:val="Header"/>
            <w:rPr>
              <w:b/>
            </w:rPr>
          </w:pPr>
          <w:r w:rsidRPr="0013651B">
            <w:rPr>
              <w:b/>
            </w:rPr>
            <w:t>Approved By:</w:t>
          </w:r>
        </w:p>
        <w:p w14:paraId="651832A7" w14:textId="77777777" w:rsidR="006733E6" w:rsidRPr="0013651B" w:rsidRDefault="006733E6" w:rsidP="0013651B">
          <w:pPr>
            <w:pStyle w:val="Header"/>
            <w:rPr>
              <w:b/>
            </w:rPr>
          </w:pPr>
          <w:r>
            <w:rPr>
              <w:b/>
            </w:rPr>
            <w:t>HSLC Board</w:t>
          </w:r>
        </w:p>
      </w:tc>
      <w:tc>
        <w:tcPr>
          <w:tcW w:w="2575" w:type="dxa"/>
        </w:tcPr>
        <w:p w14:paraId="6C5C2BFF" w14:textId="77777777" w:rsidR="0013651B" w:rsidRDefault="006733E6" w:rsidP="0013651B">
          <w:pPr>
            <w:pStyle w:val="Header"/>
          </w:pPr>
          <w:r>
            <w:t>2/27/2017</w:t>
          </w:r>
        </w:p>
      </w:tc>
    </w:tr>
    <w:tr w:rsidR="0013651B" w14:paraId="10805B9B" w14:textId="77777777" w:rsidTr="00CD3348">
      <w:trPr>
        <w:trHeight w:val="214"/>
      </w:trPr>
      <w:tc>
        <w:tcPr>
          <w:tcW w:w="1652" w:type="dxa"/>
          <w:vMerge/>
        </w:tcPr>
        <w:p w14:paraId="4BCBAC25" w14:textId="77777777" w:rsidR="0013651B" w:rsidRDefault="0013651B" w:rsidP="0013651B">
          <w:pPr>
            <w:pStyle w:val="Header"/>
          </w:pPr>
        </w:p>
      </w:tc>
      <w:tc>
        <w:tcPr>
          <w:tcW w:w="1612" w:type="dxa"/>
        </w:tcPr>
        <w:p w14:paraId="5F97EAA5" w14:textId="77777777" w:rsidR="0013651B" w:rsidRPr="0013651B" w:rsidRDefault="0013651B" w:rsidP="0013651B">
          <w:pPr>
            <w:pStyle w:val="Header"/>
            <w:rPr>
              <w:b/>
            </w:rPr>
          </w:pPr>
          <w:r w:rsidRPr="0013651B">
            <w:rPr>
              <w:b/>
            </w:rPr>
            <w:t>Program Area</w:t>
          </w:r>
          <w:r>
            <w:rPr>
              <w:b/>
            </w:rPr>
            <w:t>:</w:t>
          </w:r>
        </w:p>
      </w:tc>
      <w:tc>
        <w:tcPr>
          <w:tcW w:w="3450" w:type="dxa"/>
        </w:tcPr>
        <w:p w14:paraId="6211A8A9" w14:textId="77777777" w:rsidR="0013651B" w:rsidRDefault="00FF5751" w:rsidP="0013651B">
          <w:pPr>
            <w:pStyle w:val="Header"/>
          </w:pPr>
          <w:r>
            <w:t>Rescue</w:t>
          </w:r>
        </w:p>
      </w:tc>
      <w:tc>
        <w:tcPr>
          <w:tcW w:w="1886" w:type="dxa"/>
        </w:tcPr>
        <w:p w14:paraId="5A804ABD" w14:textId="77777777" w:rsidR="0013651B" w:rsidRPr="0013651B" w:rsidRDefault="0013651B" w:rsidP="0013651B">
          <w:pPr>
            <w:pStyle w:val="Header"/>
            <w:rPr>
              <w:b/>
            </w:rPr>
          </w:pPr>
          <w:r w:rsidRPr="0013651B">
            <w:rPr>
              <w:b/>
            </w:rPr>
            <w:t>Approved Date</w:t>
          </w:r>
          <w:r>
            <w:rPr>
              <w:b/>
            </w:rPr>
            <w:t>:</w:t>
          </w:r>
        </w:p>
      </w:tc>
      <w:tc>
        <w:tcPr>
          <w:tcW w:w="2575" w:type="dxa"/>
        </w:tcPr>
        <w:p w14:paraId="06C00B5B" w14:textId="77777777" w:rsidR="0013651B" w:rsidRDefault="0013651B" w:rsidP="0013651B">
          <w:pPr>
            <w:pStyle w:val="Header"/>
          </w:pPr>
        </w:p>
      </w:tc>
    </w:tr>
    <w:tr w:rsidR="0013651B" w14:paraId="09DEE908" w14:textId="77777777" w:rsidTr="00CD3348">
      <w:trPr>
        <w:trHeight w:val="215"/>
      </w:trPr>
      <w:tc>
        <w:tcPr>
          <w:tcW w:w="1652" w:type="dxa"/>
          <w:vMerge/>
        </w:tcPr>
        <w:p w14:paraId="27470FF8" w14:textId="77777777" w:rsidR="0013651B" w:rsidRDefault="0013651B" w:rsidP="0013651B">
          <w:pPr>
            <w:pStyle w:val="Header"/>
          </w:pPr>
        </w:p>
      </w:tc>
      <w:tc>
        <w:tcPr>
          <w:tcW w:w="1612" w:type="dxa"/>
        </w:tcPr>
        <w:p w14:paraId="6C3C5B95" w14:textId="77777777" w:rsidR="0013651B" w:rsidRPr="0013651B" w:rsidRDefault="0013651B" w:rsidP="0013651B">
          <w:pPr>
            <w:pStyle w:val="Header"/>
            <w:rPr>
              <w:b/>
            </w:rPr>
          </w:pPr>
          <w:r w:rsidRPr="0013651B">
            <w:rPr>
              <w:b/>
            </w:rPr>
            <w:t>Effective Date</w:t>
          </w:r>
          <w:r>
            <w:rPr>
              <w:b/>
            </w:rPr>
            <w:t>:</w:t>
          </w:r>
        </w:p>
      </w:tc>
      <w:tc>
        <w:tcPr>
          <w:tcW w:w="3450" w:type="dxa"/>
        </w:tcPr>
        <w:p w14:paraId="62924FB3" w14:textId="77777777" w:rsidR="0013651B" w:rsidRDefault="0013651B" w:rsidP="0013651B">
          <w:pPr>
            <w:pStyle w:val="Header"/>
          </w:pPr>
        </w:p>
      </w:tc>
      <w:tc>
        <w:tcPr>
          <w:tcW w:w="1886" w:type="dxa"/>
        </w:tcPr>
        <w:p w14:paraId="22086783" w14:textId="77777777" w:rsidR="0013651B" w:rsidRPr="0013651B" w:rsidRDefault="0013651B" w:rsidP="0013651B">
          <w:pPr>
            <w:pStyle w:val="Header"/>
            <w:rPr>
              <w:b/>
            </w:rPr>
          </w:pPr>
          <w:r w:rsidRPr="0013651B">
            <w:rPr>
              <w:b/>
            </w:rPr>
            <w:t>Last Updated Date</w:t>
          </w:r>
          <w:r>
            <w:rPr>
              <w:b/>
            </w:rPr>
            <w:t>:</w:t>
          </w:r>
        </w:p>
      </w:tc>
      <w:tc>
        <w:tcPr>
          <w:tcW w:w="2575" w:type="dxa"/>
        </w:tcPr>
        <w:p w14:paraId="3777CC21" w14:textId="77777777" w:rsidR="0013651B" w:rsidRDefault="0013651B" w:rsidP="0013651B">
          <w:pPr>
            <w:pStyle w:val="Header"/>
          </w:pPr>
        </w:p>
      </w:tc>
    </w:tr>
  </w:tbl>
  <w:p w14:paraId="479E7F9E" w14:textId="77777777" w:rsidR="00082F68" w:rsidRDefault="00082F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C3F04"/>
    <w:multiLevelType w:val="hybridMultilevel"/>
    <w:tmpl w:val="9698C9D0"/>
    <w:lvl w:ilvl="0" w:tplc="B0727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E0092"/>
    <w:multiLevelType w:val="hybridMultilevel"/>
    <w:tmpl w:val="E4149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F3525"/>
    <w:multiLevelType w:val="hybridMultilevel"/>
    <w:tmpl w:val="E4149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710CD"/>
    <w:multiLevelType w:val="hybridMultilevel"/>
    <w:tmpl w:val="9698C9D0"/>
    <w:lvl w:ilvl="0" w:tplc="B0727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68"/>
    <w:rsid w:val="00035153"/>
    <w:rsid w:val="000571C3"/>
    <w:rsid w:val="00082F68"/>
    <w:rsid w:val="000A5FB2"/>
    <w:rsid w:val="000B45B0"/>
    <w:rsid w:val="0013651B"/>
    <w:rsid w:val="00220F42"/>
    <w:rsid w:val="00332865"/>
    <w:rsid w:val="003F68BD"/>
    <w:rsid w:val="004166E9"/>
    <w:rsid w:val="00455EE4"/>
    <w:rsid w:val="00495265"/>
    <w:rsid w:val="005A5CBA"/>
    <w:rsid w:val="005C213B"/>
    <w:rsid w:val="006733E6"/>
    <w:rsid w:val="006B53CA"/>
    <w:rsid w:val="007F36A2"/>
    <w:rsid w:val="008E724A"/>
    <w:rsid w:val="009B369F"/>
    <w:rsid w:val="00A2174A"/>
    <w:rsid w:val="00B66F9D"/>
    <w:rsid w:val="00BC5860"/>
    <w:rsid w:val="00BF1313"/>
    <w:rsid w:val="00C03F89"/>
    <w:rsid w:val="00CD3348"/>
    <w:rsid w:val="00CD4507"/>
    <w:rsid w:val="00DB07D1"/>
    <w:rsid w:val="00E7694B"/>
    <w:rsid w:val="00F20465"/>
    <w:rsid w:val="00F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443E3"/>
  <w15:docId w15:val="{7673A713-4DA6-44D8-8793-9B88BF12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7D1"/>
  </w:style>
  <w:style w:type="paragraph" w:styleId="Heading1">
    <w:name w:val="heading 1"/>
    <w:basedOn w:val="Normal"/>
    <w:next w:val="Normal"/>
    <w:link w:val="Heading1Char"/>
    <w:uiPriority w:val="9"/>
    <w:qFormat/>
    <w:rsid w:val="00455E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2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F68"/>
  </w:style>
  <w:style w:type="paragraph" w:styleId="Footer">
    <w:name w:val="footer"/>
    <w:basedOn w:val="Normal"/>
    <w:link w:val="FooterChar"/>
    <w:uiPriority w:val="99"/>
    <w:unhideWhenUsed/>
    <w:rsid w:val="00082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F68"/>
  </w:style>
  <w:style w:type="table" w:styleId="TableGrid">
    <w:name w:val="Table Grid"/>
    <w:basedOn w:val="TableNormal"/>
    <w:uiPriority w:val="39"/>
    <w:rsid w:val="00082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55E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66F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7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Hughes</dc:creator>
  <cp:lastModifiedBy>Juanita</cp:lastModifiedBy>
  <cp:revision>2</cp:revision>
  <dcterms:created xsi:type="dcterms:W3CDTF">2022-01-22T16:23:00Z</dcterms:created>
  <dcterms:modified xsi:type="dcterms:W3CDTF">2022-01-22T16:23:00Z</dcterms:modified>
</cp:coreProperties>
</file>