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Bath Animal Welfare Foundation Intake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Bath Animal Welfare Foundation (BAWF)  works closely with Bath County Animal Shelter to assist with providing vetting, spay/neuter, and medical treatment to animals found as strays and not claimed, seized animals, owner surrendered animals, and feral cats in Bath County.  BAWF will take custody of animals it believes can be adopted or transferred to a larger rescue organization to have a better chance of adoption.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