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D1" w:rsidRDefault="00A731D1" w:rsidP="00A731D1">
      <w:pPr>
        <w:widowControl w:val="0"/>
        <w:autoSpaceDE w:val="0"/>
        <w:autoSpaceDN w:val="0"/>
        <w:adjustRightInd w:val="0"/>
        <w:spacing w:before="360" w:after="120" w:line="240" w:lineRule="auto"/>
        <w:ind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Intake </w:t>
      </w:r>
      <w:r>
        <w:rPr>
          <w:rFonts w:ascii="Times New Roman" w:hAnsi="Times New Roman" w:cs="Times New Roman"/>
          <w:b/>
          <w:bCs/>
          <w:sz w:val="28"/>
          <w:szCs w:val="28"/>
        </w:rPr>
        <w:t>Policy</w:t>
      </w:r>
    </w:p>
    <w:p w:rsidR="00A731D1" w:rsidRDefault="00A731D1" w:rsidP="00A731D1">
      <w:pPr>
        <w:widowControl w:val="0"/>
        <w:autoSpaceDE w:val="0"/>
        <w:autoSpaceDN w:val="0"/>
        <w:adjustRightInd w:val="0"/>
        <w:spacing w:before="360" w:after="120" w:line="240" w:lineRule="auto"/>
        <w:ind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1D1" w:rsidRDefault="00A731D1" w:rsidP="00A731D1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right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City of Lynchburg</w:t>
      </w:r>
      <w:r>
        <w:rPr>
          <w:rFonts w:ascii="Times New Roman" w:hAnsi="Times New Roman" w:cs="Times New Roman"/>
          <w:sz w:val="28"/>
          <w:szCs w:val="28"/>
        </w:rPr>
        <w:t xml:space="preserve"> is contracted with </w:t>
      </w:r>
      <w:r>
        <w:rPr>
          <w:rFonts w:ascii="Times New Roman" w:hAnsi="Times New Roman" w:cs="Times New Roman"/>
          <w:sz w:val="28"/>
          <w:szCs w:val="28"/>
        </w:rPr>
        <w:t>the Lynchburg Humane Society</w:t>
      </w:r>
      <w:r>
        <w:rPr>
          <w:rFonts w:ascii="Times New Roman" w:hAnsi="Times New Roman" w:cs="Times New Roman"/>
          <w:sz w:val="28"/>
          <w:szCs w:val="28"/>
        </w:rPr>
        <w:t xml:space="preserve"> to act as our animal shelter. </w:t>
      </w:r>
      <w:r>
        <w:rPr>
          <w:rFonts w:ascii="Times New Roman" w:hAnsi="Times New Roman" w:cs="Times New Roman"/>
          <w:sz w:val="28"/>
          <w:szCs w:val="28"/>
        </w:rPr>
        <w:t>The Lynchburg Humane Society</w:t>
      </w:r>
      <w:r>
        <w:rPr>
          <w:rFonts w:ascii="Times New Roman" w:hAnsi="Times New Roman" w:cs="Times New Roman"/>
          <w:sz w:val="28"/>
          <w:szCs w:val="28"/>
        </w:rPr>
        <w:t xml:space="preserve"> provides temporary humane shelter for lost, abandoned, surrendered, or otherwise homeless animals, including, but not limited to, dogs, cats, and other small companion animals. </w:t>
      </w:r>
    </w:p>
    <w:p w:rsidR="00B6321A" w:rsidRDefault="00A731D1" w:rsidP="00A731D1">
      <w:r>
        <w:rPr>
          <w:rFonts w:ascii="Times New Roman" w:hAnsi="Times New Roman" w:cs="Times New Roman"/>
          <w:kern w:val="2"/>
          <w:sz w:val="28"/>
          <w:szCs w:val="28"/>
        </w:rPr>
        <w:t>Lynchburg a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nimal control officers are authorized to pick up </w:t>
      </w:r>
      <w:r>
        <w:rPr>
          <w:rFonts w:ascii="Times New Roman" w:hAnsi="Times New Roman" w:cs="Times New Roman"/>
          <w:kern w:val="2"/>
          <w:sz w:val="28"/>
          <w:szCs w:val="28"/>
        </w:rPr>
        <w:t>“at large” dogs, fowl, and many types of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</w:rPr>
        <w:t xml:space="preserve"> domesticated animals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located within the City of </w:t>
      </w:r>
      <w:r>
        <w:rPr>
          <w:rFonts w:ascii="Times New Roman" w:hAnsi="Times New Roman" w:cs="Times New Roman"/>
          <w:kern w:val="2"/>
          <w:sz w:val="28"/>
          <w:szCs w:val="28"/>
        </w:rPr>
        <w:t>Lynchburg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 In accordance with state law, all stray domestic animals without a form of identification, such as a microchip, ID tag, tattoo, collar, or rope, are kept for a minimum of five (5) day full days. Domestic animals found to have one of these forms of identification are kept for a minimum of ten (10) full days. </w:t>
      </w:r>
    </w:p>
    <w:sectPr w:rsidR="00B63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D1"/>
    <w:rsid w:val="00A731D1"/>
    <w:rsid w:val="00B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N. Ball</dc:creator>
  <cp:lastModifiedBy>Ryan N. Ball</cp:lastModifiedBy>
  <cp:revision>1</cp:revision>
  <dcterms:created xsi:type="dcterms:W3CDTF">2018-01-11T14:33:00Z</dcterms:created>
  <dcterms:modified xsi:type="dcterms:W3CDTF">2018-01-11T14:41:00Z</dcterms:modified>
</cp:coreProperties>
</file>