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HS of BC receives numerous requests each week to take in dogs and cats.</w:t>
      </w:r>
      <w:r>
        <w:rPr>
          <w:sz w:val="26"/>
          <w:szCs w:val="26"/>
          <w:rtl w:val="0"/>
        </w:rPr>
        <w:t xml:space="preserve">  </w:t>
      </w:r>
      <w:r>
        <w:rPr>
          <w:sz w:val="26"/>
          <w:szCs w:val="26"/>
          <w:rtl w:val="0"/>
          <w:lang w:val="en-US"/>
        </w:rPr>
        <w:t xml:space="preserve">Unfortunately, we cannot safely or humanely accommodate all because we are a foster-based group with no physical location. </w:t>
      </w:r>
      <w:r>
        <w:rPr>
          <w:sz w:val="26"/>
          <w:szCs w:val="26"/>
          <w:rtl w:val="0"/>
        </w:rPr>
        <w:t xml:space="preserve">  </w:t>
      </w:r>
      <w:r>
        <w:rPr>
          <w:sz w:val="26"/>
          <w:szCs w:val="26"/>
          <w:rtl w:val="0"/>
          <w:lang w:val="en-US"/>
        </w:rPr>
        <w:t>The HS is a no-kill group;  we do not euthanize current residents in order to make room for new animals.</w:t>
      </w:r>
      <w:r>
        <w:rPr>
          <w:sz w:val="26"/>
          <w:szCs w:val="26"/>
          <w:rtl w:val="0"/>
        </w:rPr>
        <w:t xml:space="preserve">  </w:t>
      </w:r>
      <w:r>
        <w:rPr>
          <w:sz w:val="26"/>
          <w:szCs w:val="26"/>
          <w:rtl w:val="0"/>
          <w:lang w:val="en-US"/>
        </w:rPr>
        <w:t>Spaces open up when our animals are adopted, are transferred within foster care or transported to other facilities, never through mass euthanizing.</w:t>
      </w:r>
      <w:r>
        <w:rPr>
          <w:sz w:val="26"/>
          <w:szCs w:val="26"/>
          <w:rtl w:val="0"/>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-3181349</wp:posOffset>
                </wp:positionH>
                <wp:positionV relativeFrom="line">
                  <wp:posOffset>358139</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25" name="officeArt object" descr="Type to enter text"/>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pPr>
                              <w:pStyle w:val="Body"/>
                              <w:bidi w:val="0"/>
                            </w:pPr>
                            <w:r>
                              <w:rPr>
                                <w:rtl w:val="0"/>
                              </w:rPr>
                              <w:t>Type to enter text</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250.5pt;margin-top:28.2pt;width:250.0pt;height:128.0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tl w:val="0"/>
                        </w:rPr>
                        <w:t>Type to enter text</w:t>
                      </w:r>
                    </w:p>
                  </w:txbxContent>
                </v:textbox>
                <w10:wrap type="through" side="bothSides" anchorx="margin"/>
              </v:shape>
            </w:pict>
          </mc:Fallback>
        </mc:AlternateConten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We accept animals including, but not limited to, stray animals and owned animals  Upon admission, behavior assessments are performed on select</w:t>
      </w:r>
      <w:r>
        <w:rPr>
          <w:sz w:val="26"/>
          <w:szCs w:val="26"/>
          <w:rtl w:val="0"/>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6699250</wp:posOffset>
                </wp:positionH>
                <wp:positionV relativeFrom="line">
                  <wp:posOffset>276860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26" name="officeArt object" descr="Type to enter text"/>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pPr>
                              <w:pStyle w:val="Body"/>
                              <w:bidi w:val="0"/>
                            </w:pPr>
                            <w:r>
                              <w:rPr>
                                <w:rtl w:val="0"/>
                              </w:rPr>
                              <w:t>Type to enter text</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527.5pt;margin-top:21.8pt;width:250.0pt;height:128.0pt;z-index:25165926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tl w:val="0"/>
                        </w:rPr>
                        <w:t>Type to enter text</w:t>
                      </w:r>
                    </w:p>
                  </w:txbxContent>
                </v:textbox>
                <w10:wrap type="through" side="bothSides" anchorx="margin"/>
              </v:shape>
            </w:pict>
          </mc:Fallback>
        </mc:AlternateContent>
      </w:r>
      <w:r>
        <w:rPr>
          <w:sz w:val="26"/>
          <w:szCs w:val="26"/>
          <w:rtl w:val="0"/>
          <w:lang w:val="en-US"/>
        </w:rPr>
        <w:t xml:space="preserve"> animals, including those with a concerning behavior history or those that have shown concerning behavior at the shelter. Following these evaluations, our staff identifies appropriate foster care and determines if medical needs are required.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We encourages patrons to take lost animals to Buchanan Co Animal Shelter but we will accept them from a good Samaritan if space allows by appointment.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The HS makes every effort to reunite lost animals with their original owners through matching found animals with lost reports that have been filed and researching animals identified by tags or microchips.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tl w:val="0"/>
        </w:rPr>
      </w:pPr>
      <w:r>
        <w:rPr>
          <w:sz w:val="26"/>
          <w:szCs w:val="26"/>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rPr>
        <w:rtl w:val="0"/>
        <w:lang w:val="en-US"/>
      </w:rPr>
      <w:t>Humane Society of Buchanan County Animal Intake Policy</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